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57" w:rsidRDefault="00150057">
      <w:bookmarkStart w:id="0" w:name="_GoBack"/>
    </w:p>
    <w:p w:rsidR="00EC5596" w:rsidRDefault="00EC5596"/>
    <w:p w:rsidR="00EC5596" w:rsidRDefault="00EC5596">
      <w:pPr>
        <w:rPr>
          <w:b/>
        </w:rPr>
      </w:pPr>
      <w:r w:rsidRPr="00EC5596">
        <w:rPr>
          <w:b/>
        </w:rPr>
        <w:t>AI Review</w:t>
      </w:r>
    </w:p>
    <w:p w:rsidR="009602FF" w:rsidRDefault="009602FF">
      <w:pPr>
        <w:rPr>
          <w:b/>
        </w:rPr>
      </w:pPr>
    </w:p>
    <w:p w:rsidR="00795BC9" w:rsidRDefault="00FE016B" w:rsidP="00795BC9">
      <w:r>
        <w:t xml:space="preserve">This paper </w:t>
      </w:r>
      <w:r w:rsidR="00E4515A">
        <w:t>presents</w:t>
      </w:r>
      <w:r w:rsidR="00795BC9">
        <w:t xml:space="preserve"> a survey of </w:t>
      </w:r>
      <w:r w:rsidR="00E4515A">
        <w:t>Granular C</w:t>
      </w:r>
      <w:r w:rsidR="00795BC9">
        <w:t>omputing</w:t>
      </w:r>
      <w:r w:rsidR="00E4515A">
        <w:t xml:space="preserve"> (</w:t>
      </w:r>
      <w:proofErr w:type="spellStart"/>
      <w:r w:rsidR="00E4515A">
        <w:t>GrC</w:t>
      </w:r>
      <w:proofErr w:type="spellEnd"/>
      <w:r w:rsidR="00E4515A">
        <w:t>)</w:t>
      </w:r>
      <w:r w:rsidR="00795BC9">
        <w:t>. This goal has been achieved only partially. Below are suggestions that could help improve the paper.</w:t>
      </w:r>
    </w:p>
    <w:p w:rsidR="00E4515A" w:rsidRDefault="00E4515A" w:rsidP="00E4515A">
      <w:pPr>
        <w:pStyle w:val="Akapitzlist"/>
        <w:numPr>
          <w:ilvl w:val="0"/>
          <w:numId w:val="2"/>
        </w:numPr>
      </w:pPr>
      <w:r>
        <w:t xml:space="preserve">There is a big disproportion of statistical analysis of the </w:t>
      </w:r>
      <w:proofErr w:type="spellStart"/>
      <w:r>
        <w:t>GrC</w:t>
      </w:r>
      <w:proofErr w:type="spellEnd"/>
      <w:r>
        <w:t xml:space="preserve"> literature in comparison with the characterization of the </w:t>
      </w:r>
      <w:proofErr w:type="spellStart"/>
      <w:r>
        <w:t>GrC</w:t>
      </w:r>
      <w:proofErr w:type="spellEnd"/>
      <w:r>
        <w:t xml:space="preserve"> domain. The characterization of the </w:t>
      </w:r>
      <w:proofErr w:type="spellStart"/>
      <w:r>
        <w:t>GrC</w:t>
      </w:r>
      <w:proofErr w:type="spellEnd"/>
      <w:r>
        <w:t xml:space="preserve"> domain should be substantially extended and elaborated.</w:t>
      </w:r>
    </w:p>
    <w:p w:rsidR="00795BC9" w:rsidRDefault="00795BC9" w:rsidP="00795BC9">
      <w:pPr>
        <w:pStyle w:val="Akapitzlist"/>
        <w:numPr>
          <w:ilvl w:val="0"/>
          <w:numId w:val="2"/>
        </w:numPr>
      </w:pPr>
      <w:r>
        <w:t xml:space="preserve">The current stage of the </w:t>
      </w:r>
      <w:proofErr w:type="spellStart"/>
      <w:r w:rsidR="004524B9">
        <w:t>GrC</w:t>
      </w:r>
      <w:proofErr w:type="spellEnd"/>
      <w:r w:rsidR="004524B9">
        <w:t xml:space="preserve"> </w:t>
      </w:r>
      <w:r>
        <w:t xml:space="preserve">foundations should be </w:t>
      </w:r>
      <w:r w:rsidR="008C5430">
        <w:t xml:space="preserve">better </w:t>
      </w:r>
      <w:r w:rsidR="004524B9">
        <w:t>discussed</w:t>
      </w:r>
      <w:r>
        <w:t xml:space="preserve">. In particular, the attempts to </w:t>
      </w:r>
      <w:r w:rsidR="004524B9">
        <w:t>formalize</w:t>
      </w:r>
      <w:r w:rsidR="00E4515A">
        <w:t xml:space="preserve"> the concept of granules should be discussed, rather than being restricted </w:t>
      </w:r>
      <w:r>
        <w:t>to examples of granules in different domains.</w:t>
      </w:r>
      <w:r w:rsidR="004524B9">
        <w:t xml:space="preserve"> Goals of searching for relevant granules should be discussed emphasizing problems and challenges.</w:t>
      </w:r>
    </w:p>
    <w:p w:rsidR="00795BC9" w:rsidRDefault="00795BC9" w:rsidP="00795BC9">
      <w:pPr>
        <w:pStyle w:val="Akapitzlist"/>
        <w:numPr>
          <w:ilvl w:val="0"/>
          <w:numId w:val="2"/>
        </w:numPr>
      </w:pPr>
      <w:r>
        <w:t xml:space="preserve">The emerging domain of Interactive Granular Computing should be </w:t>
      </w:r>
      <w:r w:rsidR="004524B9">
        <w:t>discussed</w:t>
      </w:r>
      <w:r>
        <w:t>.</w:t>
      </w:r>
    </w:p>
    <w:p w:rsidR="009602FF" w:rsidRDefault="00795BC9" w:rsidP="00795BC9">
      <w:pPr>
        <w:pStyle w:val="Akapitzlist"/>
        <w:numPr>
          <w:ilvl w:val="0"/>
          <w:numId w:val="2"/>
        </w:numPr>
      </w:pPr>
      <w:r>
        <w:t xml:space="preserve">What are the main application domains where </w:t>
      </w:r>
      <w:proofErr w:type="spellStart"/>
      <w:r>
        <w:t>GrC</w:t>
      </w:r>
      <w:proofErr w:type="spellEnd"/>
      <w:r>
        <w:t xml:space="preserve"> helped to make substantial progress?</w:t>
      </w:r>
      <w:r w:rsidR="004524B9">
        <w:t xml:space="preserve"> How and why </w:t>
      </w:r>
      <w:proofErr w:type="spellStart"/>
      <w:r w:rsidR="004524B9">
        <w:t>GrC</w:t>
      </w:r>
      <w:proofErr w:type="spellEnd"/>
      <w:r w:rsidR="004524B9">
        <w:t xml:space="preserve"> helps solve problems in these domains? This concerns, in particular the tree way approach.</w:t>
      </w:r>
    </w:p>
    <w:p w:rsidR="00795BC9" w:rsidRDefault="00795BC9" w:rsidP="00795BC9">
      <w:pPr>
        <w:pStyle w:val="Akapitzlist"/>
        <w:numPr>
          <w:ilvl w:val="0"/>
          <w:numId w:val="2"/>
        </w:numPr>
      </w:pPr>
      <w:r>
        <w:t xml:space="preserve">A discussion about challenges for which </w:t>
      </w:r>
      <w:proofErr w:type="spellStart"/>
      <w:r>
        <w:t>GrC</w:t>
      </w:r>
      <w:proofErr w:type="spellEnd"/>
      <w:r>
        <w:t xml:space="preserve"> can offer proper methodology or tools.</w:t>
      </w:r>
      <w:r w:rsidR="00092368">
        <w:t xml:space="preserve"> For example, how </w:t>
      </w:r>
      <w:proofErr w:type="spellStart"/>
      <w:r w:rsidR="00092368">
        <w:t>GrC</w:t>
      </w:r>
      <w:proofErr w:type="spellEnd"/>
      <w:r w:rsidR="00092368">
        <w:t xml:space="preserve"> help to discover the relevant granules?</w:t>
      </w:r>
    </w:p>
    <w:p w:rsidR="003F4771" w:rsidRDefault="003F4771" w:rsidP="00795BC9">
      <w:pPr>
        <w:pStyle w:val="Akapitzlist"/>
        <w:numPr>
          <w:ilvl w:val="0"/>
          <w:numId w:val="2"/>
        </w:numPr>
      </w:pPr>
      <w:r>
        <w:t xml:space="preserve">References for the main domains of </w:t>
      </w:r>
      <w:proofErr w:type="spellStart"/>
      <w:r>
        <w:t>GrC</w:t>
      </w:r>
      <w:proofErr w:type="spellEnd"/>
      <w:r>
        <w:t xml:space="preserve"> should be completed, e.g.</w:t>
      </w:r>
    </w:p>
    <w:p w:rsidR="004524B9" w:rsidRDefault="004524B9" w:rsidP="00CB6447">
      <w:pPr>
        <w:pStyle w:val="Akapitzlist"/>
        <w:ind w:left="1080"/>
      </w:pPr>
    </w:p>
    <w:p w:rsidR="00CB6447" w:rsidRDefault="00CB6447" w:rsidP="00CB6447">
      <w:pPr>
        <w:pStyle w:val="Akapitzlist"/>
        <w:ind w:left="1080"/>
      </w:pPr>
      <w:r>
        <w:t xml:space="preserve">J. Hobbs: Granularity. </w:t>
      </w:r>
      <w:r w:rsidRPr="00CB6447">
        <w:t>Proceedings of</w:t>
      </w:r>
      <w:r>
        <w:t xml:space="preserve"> </w:t>
      </w:r>
      <w:r w:rsidRPr="00CB6447">
        <w:t>IJCAI-85, 432-435.</w:t>
      </w:r>
    </w:p>
    <w:p w:rsidR="00CB6447" w:rsidRDefault="00CB6447" w:rsidP="003F4771">
      <w:pPr>
        <w:pStyle w:val="Akapitzlist"/>
        <w:ind w:left="1080"/>
      </w:pPr>
    </w:p>
    <w:p w:rsidR="003F4771" w:rsidRDefault="003F4771" w:rsidP="003F4771">
      <w:pPr>
        <w:pStyle w:val="Akapitzlist"/>
        <w:ind w:left="1080"/>
      </w:pPr>
      <w:r>
        <w:t xml:space="preserve">Jindong Qin, Luis </w:t>
      </w:r>
      <w:proofErr w:type="spellStart"/>
      <w:r>
        <w:t>Martínez</w:t>
      </w:r>
      <w:proofErr w:type="spellEnd"/>
      <w:r>
        <w:t xml:space="preserve">, </w:t>
      </w:r>
      <w:proofErr w:type="spellStart"/>
      <w:r>
        <w:t>Witold</w:t>
      </w:r>
      <w:proofErr w:type="spellEnd"/>
      <w:r>
        <w:t xml:space="preserve"> </w:t>
      </w:r>
      <w:proofErr w:type="spellStart"/>
      <w:r>
        <w:t>Pedrycz</w:t>
      </w:r>
      <w:proofErr w:type="spellEnd"/>
      <w:r>
        <w:t xml:space="preserve">, </w:t>
      </w:r>
      <w:proofErr w:type="spellStart"/>
      <w:r>
        <w:t>Xiaoyu</w:t>
      </w:r>
      <w:proofErr w:type="spellEnd"/>
      <w:r>
        <w:t xml:space="preserve"> Ma, </w:t>
      </w:r>
      <w:proofErr w:type="spellStart"/>
      <w:r>
        <w:t>Yingying</w:t>
      </w:r>
      <w:proofErr w:type="spellEnd"/>
      <w:r>
        <w:t xml:space="preserve"> Liang,</w:t>
      </w:r>
    </w:p>
    <w:p w:rsidR="003F4771" w:rsidRDefault="003F4771" w:rsidP="003F4771">
      <w:pPr>
        <w:pStyle w:val="Akapitzlist"/>
        <w:ind w:left="1080"/>
      </w:pPr>
      <w:r>
        <w:t>An overview of granular computing in decision-making: Extensions, applications, and challenges,</w:t>
      </w:r>
    </w:p>
    <w:p w:rsidR="003F4771" w:rsidRDefault="003F4771" w:rsidP="003F4771">
      <w:pPr>
        <w:pStyle w:val="Akapitzlist"/>
        <w:ind w:left="1080"/>
      </w:pPr>
      <w:r>
        <w:t>Information Fusion,</w:t>
      </w:r>
    </w:p>
    <w:p w:rsidR="003F4771" w:rsidRDefault="003F4771" w:rsidP="003F4771">
      <w:pPr>
        <w:pStyle w:val="Akapitzlist"/>
        <w:ind w:left="1080"/>
      </w:pPr>
      <w:r>
        <w:t>Volume 98,</w:t>
      </w:r>
    </w:p>
    <w:p w:rsidR="003F4771" w:rsidRDefault="003F4771" w:rsidP="003F4771">
      <w:pPr>
        <w:pStyle w:val="Akapitzlist"/>
        <w:ind w:left="1080"/>
      </w:pPr>
      <w:r>
        <w:t>2023,</w:t>
      </w:r>
    </w:p>
    <w:p w:rsidR="003F4771" w:rsidRDefault="003F4771" w:rsidP="003F4771">
      <w:pPr>
        <w:pStyle w:val="Akapitzlist"/>
        <w:ind w:left="1080"/>
      </w:pPr>
      <w:r>
        <w:t>101833,</w:t>
      </w:r>
    </w:p>
    <w:p w:rsidR="003F4771" w:rsidRDefault="003F4771" w:rsidP="003F4771">
      <w:pPr>
        <w:pStyle w:val="Akapitzlist"/>
        <w:ind w:left="1080"/>
      </w:pPr>
      <w:r>
        <w:t>ISSN 1566-2535,</w:t>
      </w:r>
    </w:p>
    <w:p w:rsidR="003F4771" w:rsidRDefault="006E2511" w:rsidP="003F4771">
      <w:pPr>
        <w:pStyle w:val="Akapitzlist"/>
        <w:ind w:left="1080"/>
      </w:pPr>
      <w:hyperlink r:id="rId5" w:history="1">
        <w:r w:rsidR="00092368" w:rsidRPr="00994374">
          <w:rPr>
            <w:rStyle w:val="Hipercze"/>
          </w:rPr>
          <w:t>https://doi.org/10.1016/j.inffus.2023.101833</w:t>
        </w:r>
      </w:hyperlink>
      <w:r w:rsidR="003F4771">
        <w:t>.</w:t>
      </w:r>
    </w:p>
    <w:p w:rsidR="00092368" w:rsidRDefault="00092368" w:rsidP="003F4771">
      <w:pPr>
        <w:pStyle w:val="Akapitzlist"/>
        <w:ind w:left="1080"/>
      </w:pPr>
    </w:p>
    <w:p w:rsidR="00092368" w:rsidRPr="00931B5E" w:rsidRDefault="00BB0D04" w:rsidP="00BB0D04">
      <w:pPr>
        <w:pStyle w:val="Akapitzlist"/>
        <w:ind w:left="1080"/>
        <w:outlineLvl w:val="4"/>
      </w:pPr>
      <w:proofErr w:type="spellStart"/>
      <w:r>
        <w:rPr>
          <w:bCs/>
        </w:rPr>
        <w:t>A.</w:t>
      </w:r>
      <w:r w:rsidR="00092368" w:rsidRPr="00BB0D04">
        <w:rPr>
          <w:bCs/>
        </w:rPr>
        <w:t>Skowron</w:t>
      </w:r>
      <w:proofErr w:type="spellEnd"/>
      <w:r w:rsidR="00092368" w:rsidRPr="00BB0D04">
        <w:rPr>
          <w:bCs/>
        </w:rPr>
        <w:t xml:space="preserve">,  A. Jankowski and S. Dutta: </w:t>
      </w:r>
      <w:r w:rsidR="00092368" w:rsidRPr="00BB0D04">
        <w:rPr>
          <w:rStyle w:val="Hipercze"/>
          <w:bCs/>
          <w:lang w:eastAsia="ja-JP"/>
        </w:rPr>
        <w:t>“</w:t>
      </w:r>
      <w:r w:rsidR="00092368" w:rsidRPr="00BB0D04">
        <w:rPr>
          <w:bCs/>
        </w:rPr>
        <w:t>Interactive Granular Computing: Toward Computing Model for Complex Intelligent Systems</w:t>
      </w:r>
      <w:r w:rsidR="00092368" w:rsidRPr="00BB0D04">
        <w:rPr>
          <w:rStyle w:val="Hipercze"/>
          <w:bCs/>
          <w:lang w:eastAsia="ja-JP"/>
        </w:rPr>
        <w:t>”</w:t>
      </w:r>
      <w:r w:rsidR="00092368" w:rsidRPr="005A1D58">
        <w:rPr>
          <w:rStyle w:val="Hipercze"/>
          <w:lang w:eastAsia="ja-JP"/>
        </w:rPr>
        <w:t xml:space="preserve"> </w:t>
      </w:r>
      <w:r w:rsidR="00092368" w:rsidRPr="00BB0D04">
        <w:rPr>
          <w:bCs/>
        </w:rPr>
        <w:t>(invited contribution). In: M. </w:t>
      </w:r>
      <w:proofErr w:type="spellStart"/>
      <w:r w:rsidR="00092368" w:rsidRPr="00BB0D04">
        <w:rPr>
          <w:bCs/>
        </w:rPr>
        <w:t>Bolanowski</w:t>
      </w:r>
      <w:proofErr w:type="spellEnd"/>
      <w:r w:rsidR="00092368" w:rsidRPr="00BB0D04">
        <w:rPr>
          <w:bCs/>
        </w:rPr>
        <w:t>, M. </w:t>
      </w:r>
      <w:proofErr w:type="spellStart"/>
      <w:r w:rsidR="00092368" w:rsidRPr="00BB0D04">
        <w:rPr>
          <w:bCs/>
        </w:rPr>
        <w:t>Ganzha</w:t>
      </w:r>
      <w:proofErr w:type="spellEnd"/>
      <w:r w:rsidR="00092368" w:rsidRPr="00BB0D04">
        <w:rPr>
          <w:bCs/>
        </w:rPr>
        <w:t>, L. </w:t>
      </w:r>
      <w:proofErr w:type="spellStart"/>
      <w:r w:rsidR="00092368" w:rsidRPr="00BB0D04">
        <w:rPr>
          <w:bCs/>
        </w:rPr>
        <w:t>Maciaszek</w:t>
      </w:r>
      <w:proofErr w:type="spellEnd"/>
      <w:r w:rsidR="00092368" w:rsidRPr="00BB0D04">
        <w:rPr>
          <w:bCs/>
        </w:rPr>
        <w:t>, M. </w:t>
      </w:r>
      <w:proofErr w:type="spellStart"/>
      <w:r w:rsidR="00092368" w:rsidRPr="00BB0D04">
        <w:rPr>
          <w:bCs/>
        </w:rPr>
        <w:t>Paprzycki</w:t>
      </w:r>
      <w:proofErr w:type="spellEnd"/>
      <w:r w:rsidR="00092368" w:rsidRPr="00BB0D04">
        <w:rPr>
          <w:bCs/>
        </w:rPr>
        <w:t>, D. </w:t>
      </w:r>
      <w:proofErr w:type="spellStart"/>
      <w:r w:rsidR="00092368" w:rsidRPr="00BB0D04">
        <w:rPr>
          <w:bCs/>
        </w:rPr>
        <w:t>Ślęzak</w:t>
      </w:r>
      <w:proofErr w:type="spellEnd"/>
      <w:r w:rsidR="00092368" w:rsidRPr="00BB0D04">
        <w:rPr>
          <w:bCs/>
        </w:rPr>
        <w:t xml:space="preserve"> (eds</w:t>
      </w:r>
      <w:r w:rsidR="00092368" w:rsidRPr="00BB0D04">
        <w:rPr>
          <w:b/>
          <w:bCs/>
        </w:rPr>
        <w:t>.</w:t>
      </w:r>
      <w:r w:rsidR="00092368" w:rsidRPr="00BB0D04">
        <w:rPr>
          <w:bCs/>
        </w:rPr>
        <w:t>)</w:t>
      </w:r>
      <w:r w:rsidR="00092368" w:rsidRPr="00BB0D04">
        <w:rPr>
          <w:b/>
          <w:bCs/>
        </w:rPr>
        <w:t>,</w:t>
      </w:r>
      <w:r w:rsidR="00092368" w:rsidRPr="00BB0D04">
        <w:rPr>
          <w:b/>
          <w:bCs/>
          <w:i/>
        </w:rPr>
        <w:t xml:space="preserve"> </w:t>
      </w:r>
      <w:r w:rsidR="00092368" w:rsidRPr="00BB0D04">
        <w:rPr>
          <w:bCs/>
          <w:i/>
        </w:rPr>
        <w:t>Proceedings of the 20th Conference on Computer Science and Intelligence Systems (</w:t>
      </w:r>
      <w:proofErr w:type="spellStart"/>
      <w:r w:rsidR="00092368" w:rsidRPr="00BB0D04">
        <w:rPr>
          <w:bCs/>
          <w:i/>
        </w:rPr>
        <w:t>FedCSIS</w:t>
      </w:r>
      <w:proofErr w:type="spellEnd"/>
      <w:r w:rsidR="00092368" w:rsidRPr="00BB0D04">
        <w:rPr>
          <w:bCs/>
          <w:i/>
        </w:rPr>
        <w:t>),  Annals of Computer Science and Information Systems</w:t>
      </w:r>
      <w:r w:rsidR="00092368" w:rsidRPr="00BB0D04">
        <w:rPr>
          <w:b/>
          <w:bCs/>
          <w:i/>
        </w:rPr>
        <w:t xml:space="preserve"> </w:t>
      </w:r>
      <w:r w:rsidR="00092368" w:rsidRPr="00BB0D04">
        <w:rPr>
          <w:b/>
          <w:bCs/>
        </w:rPr>
        <w:t>(</w:t>
      </w:r>
      <w:proofErr w:type="spellStart"/>
      <w:r w:rsidR="00092368" w:rsidRPr="00BB0D04">
        <w:rPr>
          <w:bCs/>
        </w:rPr>
        <w:t>ACSIS</w:t>
      </w:r>
      <w:proofErr w:type="spellEnd"/>
      <w:r w:rsidR="00092368" w:rsidRPr="00BB0D04">
        <w:rPr>
          <w:b/>
          <w:bCs/>
        </w:rPr>
        <w:t>)</w:t>
      </w:r>
      <w:r w:rsidR="00092368" w:rsidRPr="00BB0D04">
        <w:rPr>
          <w:bCs/>
        </w:rPr>
        <w:t>,</w:t>
      </w:r>
      <w:r w:rsidR="00092368" w:rsidRPr="00BB0D04">
        <w:rPr>
          <w:bCs/>
          <w:i/>
        </w:rPr>
        <w:t xml:space="preserve"> </w:t>
      </w:r>
      <w:r w:rsidR="00092368" w:rsidRPr="00BB0D04">
        <w:rPr>
          <w:bCs/>
        </w:rPr>
        <w:t>Vol. 43, pp. 59–72 (2025)</w:t>
      </w:r>
      <w:r w:rsidR="00092368" w:rsidRPr="00BB0D04">
        <w:rPr>
          <w:b/>
          <w:bCs/>
        </w:rPr>
        <w:t xml:space="preserve"> </w:t>
      </w:r>
      <w:hyperlink r:id="rId6" w:history="1">
        <w:r w:rsidR="00092368" w:rsidRPr="00931B5E">
          <w:rPr>
            <w:rStyle w:val="Hipercze"/>
          </w:rPr>
          <w:t>http://dx.doi.org/10.15439/2025F6355</w:t>
        </w:r>
      </w:hyperlink>
      <w:r w:rsidR="00092368" w:rsidRPr="00931B5E">
        <w:t xml:space="preserve"> </w:t>
      </w:r>
      <w:r w:rsidR="00092368" w:rsidRPr="00931B5E">
        <w:rPr>
          <w:rStyle w:val="Hipercze"/>
        </w:rPr>
        <w:t>https://ieeexplore.ieee.org/xpl/conhome/11214218/proceeding</w:t>
      </w:r>
    </w:p>
    <w:p w:rsidR="00E92C82" w:rsidRDefault="00E92C82" w:rsidP="00E92C82"/>
    <w:p w:rsidR="00092368" w:rsidRDefault="00092368" w:rsidP="003F4771">
      <w:pPr>
        <w:pStyle w:val="Akapitzlist"/>
        <w:ind w:left="1080"/>
      </w:pPr>
    </w:p>
    <w:p w:rsidR="00092368" w:rsidRDefault="00092368" w:rsidP="003F4771">
      <w:pPr>
        <w:pStyle w:val="Akapitzlist"/>
        <w:ind w:left="1080"/>
      </w:pPr>
    </w:p>
    <w:p w:rsidR="009602FF" w:rsidRPr="009602FF" w:rsidRDefault="009602FF"/>
    <w:p w:rsidR="00EC5596" w:rsidRPr="009602FF" w:rsidRDefault="00EC5596"/>
    <w:bookmarkEnd w:id="0"/>
    <w:p w:rsidR="00EC5596" w:rsidRDefault="00EC5596"/>
    <w:sectPr w:rsidR="00EC55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3A17"/>
    <w:multiLevelType w:val="hybridMultilevel"/>
    <w:tmpl w:val="2C8AF47C"/>
    <w:lvl w:ilvl="0" w:tplc="C59EDD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8E7F05"/>
    <w:multiLevelType w:val="hybridMultilevel"/>
    <w:tmpl w:val="5F98AE92"/>
    <w:lvl w:ilvl="0" w:tplc="7EDC3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4FAE"/>
    <w:multiLevelType w:val="hybridMultilevel"/>
    <w:tmpl w:val="93500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316"/>
    <w:multiLevelType w:val="hybridMultilevel"/>
    <w:tmpl w:val="F3F83AF0"/>
    <w:lvl w:ilvl="0" w:tplc="F940B2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D07762"/>
    <w:multiLevelType w:val="hybridMultilevel"/>
    <w:tmpl w:val="375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353DB"/>
    <w:multiLevelType w:val="hybridMultilevel"/>
    <w:tmpl w:val="3B187902"/>
    <w:lvl w:ilvl="0" w:tplc="5270EF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784EDD"/>
    <w:multiLevelType w:val="hybridMultilevel"/>
    <w:tmpl w:val="C1102C76"/>
    <w:lvl w:ilvl="0" w:tplc="CCAA21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96"/>
    <w:rsid w:val="00092368"/>
    <w:rsid w:val="00150057"/>
    <w:rsid w:val="003F4771"/>
    <w:rsid w:val="004524B9"/>
    <w:rsid w:val="004A55E9"/>
    <w:rsid w:val="006E2511"/>
    <w:rsid w:val="00721E8D"/>
    <w:rsid w:val="00795BC9"/>
    <w:rsid w:val="008C5430"/>
    <w:rsid w:val="009602FF"/>
    <w:rsid w:val="00BB0D04"/>
    <w:rsid w:val="00CB6447"/>
    <w:rsid w:val="00CD159F"/>
    <w:rsid w:val="00E4515A"/>
    <w:rsid w:val="00E92C82"/>
    <w:rsid w:val="00EC5596"/>
    <w:rsid w:val="00F62A16"/>
    <w:rsid w:val="00FC25E3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9EA9A-943D-4F72-A933-CD71DEE7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2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5439/2025F6355" TargetMode="External"/><Relationship Id="rId5" Type="http://schemas.openxmlformats.org/officeDocument/2006/relationships/hyperlink" Target="https://doi.org/10.1016/j.inffus.2023.1018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284</Words>
  <Characters>1762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16</cp:revision>
  <dcterms:created xsi:type="dcterms:W3CDTF">2025-11-20T14:07:00Z</dcterms:created>
  <dcterms:modified xsi:type="dcterms:W3CDTF">2025-11-23T22:18:00Z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e270cd0e-be29-4573-a633-b9fde306cc3a</vt:lpwstr>
  </property>
</Properties>
</file>